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Pr="00682BC2" w:rsidRDefault="00CA41C0" w:rsidP="00A86C61">
      <w:pPr>
        <w:pStyle w:val="Header"/>
        <w:tabs>
          <w:tab w:val="left" w:pos="2160"/>
        </w:tabs>
        <w:jc w:val="both"/>
        <w:rPr>
          <w:rFonts w:eastAsiaTheme="minorEastAsia"/>
          <w:sz w:val="24"/>
        </w:rPr>
      </w:pPr>
    </w:p>
    <w:p w14:paraId="5231DAA4" w14:textId="5A41CC84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10</w:t>
      </w:r>
      <w:r w:rsidR="001B00B1">
        <w:rPr>
          <w:sz w:val="24"/>
        </w:rPr>
        <w:t xml:space="preserve">9 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D8401A">
        <w:rPr>
          <w:rFonts w:cs="Calibri Light"/>
          <w:noProof w:val="0"/>
          <w:sz w:val="22"/>
        </w:rPr>
        <w:t>3</w:t>
      </w:r>
      <w:r w:rsidR="00AF7EE3">
        <w:rPr>
          <w:rFonts w:cs="Calibri Light"/>
          <w:noProof w:val="0"/>
          <w:sz w:val="22"/>
        </w:rPr>
        <w:t>18102</w:t>
      </w:r>
    </w:p>
    <w:p w14:paraId="5D9DAF4D" w14:textId="321F0A68" w:rsidR="001D6D7A" w:rsidRPr="00C565E3" w:rsidRDefault="001B00B1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>
        <w:rPr>
          <w:sz w:val="24"/>
        </w:rPr>
        <w:t>Chicago</w:t>
      </w:r>
      <w:r w:rsidR="00B22470" w:rsidRPr="00B22470">
        <w:rPr>
          <w:sz w:val="24"/>
        </w:rPr>
        <w:t xml:space="preserve">, </w:t>
      </w:r>
      <w:r w:rsidR="00192D6C">
        <w:rPr>
          <w:sz w:val="24"/>
        </w:rPr>
        <w:t>13</w:t>
      </w:r>
      <w:r w:rsidR="00A46E81">
        <w:rPr>
          <w:sz w:val="24"/>
        </w:rPr>
        <w:t xml:space="preserve"> - </w:t>
      </w:r>
      <w:r w:rsidR="00307B5D">
        <w:rPr>
          <w:sz w:val="24"/>
        </w:rPr>
        <w:t>1</w:t>
      </w:r>
      <w:r w:rsidR="00192D6C">
        <w:rPr>
          <w:sz w:val="24"/>
        </w:rPr>
        <w:t>7</w:t>
      </w:r>
      <w:r w:rsidR="00B22470" w:rsidRPr="00B22470">
        <w:rPr>
          <w:sz w:val="24"/>
        </w:rPr>
        <w:t xml:space="preserve"> </w:t>
      </w:r>
      <w:r w:rsidR="00192D6C">
        <w:rPr>
          <w:sz w:val="24"/>
        </w:rPr>
        <w:t>Novem</w:t>
      </w:r>
      <w:r w:rsidR="00307B5D">
        <w:rPr>
          <w:sz w:val="24"/>
        </w:rPr>
        <w:t>ber</w:t>
      </w:r>
      <w:r w:rsidR="00B22470" w:rsidRPr="00B22470">
        <w:rPr>
          <w:sz w:val="24"/>
        </w:rPr>
        <w:t>, 202</w:t>
      </w:r>
      <w:r w:rsidR="00DA6A5C">
        <w:rPr>
          <w:sz w:val="24"/>
        </w:rPr>
        <w:t>3</w:t>
      </w:r>
    </w:p>
    <w:bookmarkEnd w:id="0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5F537D34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AF7EE3" w:rsidRPr="00AF7EE3">
        <w:rPr>
          <w:sz w:val="24"/>
          <w:lang w:val="en-US"/>
        </w:rPr>
        <w:t>on identification of number receive paths in devices</w:t>
      </w:r>
    </w:p>
    <w:p w14:paraId="73305BAC" w14:textId="7009109A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743E87EF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1D7315">
        <w:rPr>
          <w:sz w:val="24"/>
          <w:lang w:val="en-US" w:eastAsia="zh-CN"/>
        </w:rPr>
        <w:t>8.16.3</w:t>
      </w:r>
    </w:p>
    <w:p w14:paraId="43C4874E" w14:textId="461B4456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B8717F">
        <w:rPr>
          <w:sz w:val="24"/>
          <w:lang w:val="en-US" w:eastAsia="zh-CN"/>
        </w:rPr>
        <w:t>Discussion</w:t>
      </w:r>
    </w:p>
    <w:p w14:paraId="1BD1E3C6" w14:textId="01A8707B" w:rsidR="004334AD" w:rsidRPr="002C28F1" w:rsidRDefault="00114F4F" w:rsidP="002C28F1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14:paraId="2A83333E" w14:textId="4699FE19" w:rsidR="00D6313D" w:rsidRDefault="00682BC2" w:rsidP="00C115E0">
      <w:pPr>
        <w:rPr>
          <w:rFonts w:eastAsia="DengXian"/>
          <w:sz w:val="22"/>
          <w:szCs w:val="22"/>
          <w:lang w:eastAsia="zh-CN"/>
        </w:rPr>
      </w:pPr>
      <w:bookmarkStart w:id="1" w:name="_Hlk126747574"/>
      <w:r>
        <w:rPr>
          <w:rFonts w:eastAsia="DengXian"/>
          <w:sz w:val="22"/>
          <w:szCs w:val="22"/>
          <w:lang w:eastAsia="zh-CN"/>
        </w:rPr>
        <w:t>The WF in RAN4 #108bis [1] encourages companies to find ways to identify the number of receive chains in device</w:t>
      </w:r>
      <w:r w:rsidR="00045874">
        <w:rPr>
          <w:rFonts w:eastAsia="DengXian"/>
          <w:sz w:val="22"/>
          <w:szCs w:val="22"/>
          <w:lang w:eastAsia="zh-CN"/>
        </w:rPr>
        <w:t>s</w:t>
      </w:r>
      <w:r w:rsidR="00B70BB4">
        <w:rPr>
          <w:rFonts w:eastAsia="DengXian"/>
          <w:sz w:val="22"/>
          <w:szCs w:val="22"/>
          <w:lang w:eastAsia="zh-CN"/>
        </w:rPr>
        <w:t>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216D96D9" w14:textId="69A709CD" w:rsidR="00D6313D" w:rsidRPr="00D6313D" w:rsidRDefault="00D6313D" w:rsidP="00D6313D">
      <w:pPr>
        <w:rPr>
          <w:b/>
          <w:sz w:val="22"/>
          <w:szCs w:val="22"/>
          <w:u w:val="single"/>
          <w:lang w:eastAsia="ko-KR"/>
        </w:rPr>
      </w:pPr>
      <w:r>
        <w:rPr>
          <w:b/>
          <w:noProof/>
          <w:sz w:val="22"/>
          <w:szCs w:val="22"/>
          <w:u w:val="single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2FE8B2" wp14:editId="3060ECFD">
                <wp:simplePos x="0" y="0"/>
                <wp:positionH relativeFrom="column">
                  <wp:posOffset>-36830</wp:posOffset>
                </wp:positionH>
                <wp:positionV relativeFrom="paragraph">
                  <wp:posOffset>10886</wp:posOffset>
                </wp:positionV>
                <wp:extent cx="6286500" cy="2242457"/>
                <wp:effectExtent l="0" t="0" r="19050" b="2476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224245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85C214" id="Rectangle 3" o:spid="_x0000_s1026" style="position:absolute;margin-left:-2.9pt;margin-top:.85pt;width:495pt;height:176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" filled="f" strokecolor="black [3213]" strokeweight="1pt"/>
            </w:pict>
          </mc:Fallback>
        </mc:AlternateContent>
      </w:r>
      <w:r w:rsidRPr="00D6313D">
        <w:rPr>
          <w:b/>
          <w:sz w:val="22"/>
          <w:szCs w:val="22"/>
          <w:u w:val="single"/>
          <w:lang w:eastAsia="ko-KR"/>
        </w:rPr>
        <w:t>Issue 1-5-2: How to identify 2Rx UE and 4Rx UE</w:t>
      </w:r>
    </w:p>
    <w:p w14:paraId="0440C6F2" w14:textId="77777777" w:rsidR="00D6313D" w:rsidRPr="00D6313D" w:rsidRDefault="00D6313D" w:rsidP="00D6313D">
      <w:pPr>
        <w:rPr>
          <w:b/>
          <w:sz w:val="22"/>
          <w:szCs w:val="22"/>
          <w:lang w:eastAsia="zh-CN"/>
        </w:rPr>
      </w:pPr>
      <w:r w:rsidRPr="00D6313D">
        <w:rPr>
          <w:b/>
          <w:sz w:val="22"/>
          <w:szCs w:val="22"/>
          <w:lang w:eastAsia="zh-CN"/>
        </w:rPr>
        <w:t>Agreement:</w:t>
      </w:r>
    </w:p>
    <w:p w14:paraId="441CE9A9" w14:textId="77777777" w:rsidR="00D6313D" w:rsidRPr="00D6313D" w:rsidRDefault="00D6313D" w:rsidP="00D6313D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rFonts w:eastAsiaTheme="minorEastAsia"/>
          <w:sz w:val="22"/>
          <w:szCs w:val="22"/>
          <w:lang w:val="en-US" w:eastAsia="zh-CN"/>
        </w:rPr>
      </w:pPr>
      <w:r w:rsidRPr="00D6313D">
        <w:rPr>
          <w:rFonts w:eastAsiaTheme="minorEastAsia"/>
          <w:sz w:val="22"/>
          <w:szCs w:val="22"/>
          <w:lang w:val="en-US" w:eastAsia="zh-CN"/>
        </w:rPr>
        <w:t xml:space="preserve">UEs will be classified </w:t>
      </w:r>
      <w:r w:rsidRPr="00D6313D">
        <w:rPr>
          <w:rFonts w:eastAsiaTheme="minorEastAsia"/>
          <w:bCs/>
          <w:sz w:val="22"/>
          <w:szCs w:val="22"/>
          <w:lang w:eastAsia="zh-CN"/>
        </w:rPr>
        <w:t>based</w:t>
      </w:r>
      <w:r w:rsidRPr="00D6313D">
        <w:rPr>
          <w:rFonts w:eastAsiaTheme="minorEastAsia"/>
          <w:sz w:val="22"/>
          <w:szCs w:val="22"/>
          <w:lang w:val="en-US" w:eastAsia="zh-CN"/>
        </w:rPr>
        <w:t xml:space="preserve"> on the number of </w:t>
      </w:r>
      <w:r w:rsidRPr="00D6313D">
        <w:rPr>
          <w:rFonts w:eastAsiaTheme="minorEastAsia" w:hint="eastAsia"/>
          <w:sz w:val="22"/>
          <w:szCs w:val="22"/>
          <w:lang w:val="en-US" w:eastAsia="zh-CN"/>
        </w:rPr>
        <w:t>Rx antenna</w:t>
      </w:r>
      <w:r w:rsidRPr="00D6313D">
        <w:rPr>
          <w:rFonts w:eastAsiaTheme="minorEastAsia"/>
          <w:sz w:val="22"/>
          <w:szCs w:val="22"/>
          <w:lang w:val="en-US" w:eastAsia="zh-CN"/>
        </w:rPr>
        <w:t xml:space="preserve"> ports, regardless of the number of physical antennas.</w:t>
      </w:r>
    </w:p>
    <w:p w14:paraId="243CD7A1" w14:textId="77777777" w:rsidR="00D6313D" w:rsidRPr="00D6313D" w:rsidRDefault="00D6313D" w:rsidP="00D6313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D6313D">
        <w:rPr>
          <w:rFonts w:eastAsiaTheme="minorEastAsia" w:hint="eastAsia"/>
          <w:sz w:val="22"/>
          <w:szCs w:val="22"/>
          <w:lang w:val="en-US" w:eastAsia="zh-CN"/>
        </w:rPr>
        <w:t>Note</w:t>
      </w:r>
      <w:r w:rsidRPr="00D6313D">
        <w:rPr>
          <w:rFonts w:eastAsiaTheme="minorEastAsia"/>
          <w:sz w:val="22"/>
          <w:szCs w:val="22"/>
          <w:lang w:val="en-US" w:eastAsia="zh-CN"/>
        </w:rPr>
        <w:t>: The meaning of “</w:t>
      </w:r>
      <w:r w:rsidRPr="00D6313D">
        <w:rPr>
          <w:sz w:val="22"/>
          <w:szCs w:val="22"/>
        </w:rPr>
        <w:t>antenna</w:t>
      </w:r>
      <w:r w:rsidRPr="00D6313D">
        <w:rPr>
          <w:rFonts w:eastAsiaTheme="minorEastAsia"/>
          <w:sz w:val="22"/>
          <w:szCs w:val="22"/>
          <w:lang w:val="en-US" w:eastAsia="zh-CN"/>
        </w:rPr>
        <w:t xml:space="preserve"> port” is the same as that in Clause 7.2 of 3GPP TS 38.101-1. </w:t>
      </w:r>
    </w:p>
    <w:p w14:paraId="4D291028" w14:textId="77777777" w:rsidR="00D6313D" w:rsidRPr="00D6313D" w:rsidRDefault="00D6313D" w:rsidP="00D6313D">
      <w:pPr>
        <w:pStyle w:val="ListParagraph"/>
        <w:numPr>
          <w:ilvl w:val="0"/>
          <w:numId w:val="32"/>
        </w:numPr>
        <w:spacing w:after="120"/>
        <w:ind w:left="720"/>
        <w:contextualSpacing w:val="0"/>
        <w:rPr>
          <w:sz w:val="22"/>
          <w:szCs w:val="22"/>
          <w:lang w:eastAsia="zh-CN"/>
        </w:rPr>
      </w:pPr>
      <w:r w:rsidRPr="00D6313D">
        <w:rPr>
          <w:sz w:val="22"/>
          <w:szCs w:val="22"/>
          <w:lang w:eastAsia="zh-CN"/>
        </w:rPr>
        <w:t xml:space="preserve">FFS how to identify the </w:t>
      </w:r>
      <w:r w:rsidRPr="00D6313D">
        <w:rPr>
          <w:rFonts w:eastAsiaTheme="minorEastAsia"/>
          <w:bCs/>
          <w:sz w:val="22"/>
          <w:szCs w:val="22"/>
          <w:lang w:eastAsia="zh-CN"/>
        </w:rPr>
        <w:t>number</w:t>
      </w:r>
      <w:r w:rsidRPr="00D6313D">
        <w:rPr>
          <w:sz w:val="22"/>
          <w:szCs w:val="22"/>
          <w:lang w:eastAsia="zh-CN"/>
        </w:rPr>
        <w:t xml:space="preserve"> of </w:t>
      </w:r>
      <w:r w:rsidRPr="00D6313D">
        <w:rPr>
          <w:rFonts w:eastAsiaTheme="minorEastAsia"/>
          <w:sz w:val="22"/>
          <w:szCs w:val="22"/>
          <w:lang w:val="en-US" w:eastAsia="zh-CN"/>
        </w:rPr>
        <w:t>Rx antenna ports</w:t>
      </w:r>
      <w:r w:rsidRPr="00D6313D">
        <w:rPr>
          <w:sz w:val="22"/>
          <w:szCs w:val="22"/>
          <w:lang w:eastAsia="zh-CN"/>
        </w:rPr>
        <w:t xml:space="preserve"> of UEs. Further discuss the following methods:</w:t>
      </w:r>
    </w:p>
    <w:p w14:paraId="3B5DB21D" w14:textId="77777777" w:rsidR="00D6313D" w:rsidRPr="00D6313D" w:rsidRDefault="00D6313D" w:rsidP="00D6313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2"/>
          <w:szCs w:val="22"/>
        </w:rPr>
      </w:pPr>
      <w:r w:rsidRPr="00D6313D">
        <w:rPr>
          <w:sz w:val="22"/>
          <w:szCs w:val="22"/>
        </w:rPr>
        <w:t>Labs can check the Information Element of max. MIMO layers for PDSCH per CC/band from BS simulator.</w:t>
      </w:r>
    </w:p>
    <w:p w14:paraId="1486C560" w14:textId="77777777" w:rsidR="00D6313D" w:rsidRPr="00D6313D" w:rsidRDefault="00D6313D" w:rsidP="00D6313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 w:val="22"/>
          <w:szCs w:val="22"/>
        </w:rPr>
      </w:pPr>
      <w:r w:rsidRPr="00D6313D">
        <w:rPr>
          <w:sz w:val="22"/>
          <w:szCs w:val="22"/>
        </w:rPr>
        <w:t xml:space="preserve">The information can be collected from OEMs by a neutral party. </w:t>
      </w:r>
    </w:p>
    <w:p w14:paraId="114EA841" w14:textId="77777777" w:rsidR="00D6313D" w:rsidRPr="003B7F36" w:rsidRDefault="00D6313D" w:rsidP="00D6313D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</w:pPr>
      <w:r w:rsidRPr="00D6313D">
        <w:rPr>
          <w:rFonts w:eastAsiaTheme="minorEastAsia"/>
          <w:sz w:val="22"/>
          <w:szCs w:val="22"/>
        </w:rPr>
        <w:t xml:space="preserve">Other methods are not </w:t>
      </w:r>
      <w:r w:rsidRPr="00D6313D">
        <w:rPr>
          <w:sz w:val="22"/>
          <w:szCs w:val="22"/>
        </w:rPr>
        <w:t>excluded</w:t>
      </w:r>
      <w:r w:rsidRPr="003B7F36">
        <w:t>.</w:t>
      </w:r>
    </w:p>
    <w:p w14:paraId="1FD4091C" w14:textId="77777777" w:rsidR="00D6313D" w:rsidRDefault="00D6313D" w:rsidP="00C115E0">
      <w:pPr>
        <w:rPr>
          <w:rFonts w:eastAsia="DengXian"/>
          <w:sz w:val="22"/>
          <w:szCs w:val="22"/>
          <w:lang w:eastAsia="zh-CN"/>
        </w:rPr>
      </w:pPr>
    </w:p>
    <w:p w14:paraId="5E1BEC0F" w14:textId="117064B4" w:rsidR="001441B2" w:rsidRDefault="00682BC2" w:rsidP="00C115E0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This contribution provides another IE (Information Element) that could be used to ascertain the number of receive chains.</w:t>
      </w:r>
    </w:p>
    <w:p w14:paraId="703BE013" w14:textId="46767ED9" w:rsidR="00781A70" w:rsidRDefault="00324E78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38A46A8" w14:textId="645A2A31" w:rsidR="005A0E72" w:rsidRPr="00B232B1" w:rsidRDefault="005A0E72" w:rsidP="005A0E72">
      <w:pPr>
        <w:rPr>
          <w:rFonts w:eastAsiaTheme="minorEastAsia"/>
          <w:sz w:val="22"/>
          <w:szCs w:val="22"/>
          <w:lang w:eastAsia="zh-CN"/>
        </w:rPr>
      </w:pPr>
      <w:r w:rsidRPr="00B232B1">
        <w:rPr>
          <w:sz w:val="22"/>
          <w:szCs w:val="22"/>
          <w:lang w:eastAsia="zh-CN"/>
        </w:rPr>
        <w:t xml:space="preserve">SRS </w:t>
      </w:r>
      <w:r w:rsidR="00607320">
        <w:rPr>
          <w:sz w:val="22"/>
          <w:szCs w:val="22"/>
          <w:lang w:eastAsia="zh-CN"/>
        </w:rPr>
        <w:t xml:space="preserve">(Sounding Reference Signal) </w:t>
      </w:r>
      <w:r w:rsidRPr="00B232B1">
        <w:rPr>
          <w:sz w:val="22"/>
          <w:szCs w:val="22"/>
          <w:lang w:eastAsia="zh-CN"/>
        </w:rPr>
        <w:t>is used by network to estimate propagation channels from different antennas</w:t>
      </w:r>
      <w:r w:rsidR="00045874">
        <w:rPr>
          <w:sz w:val="22"/>
          <w:szCs w:val="22"/>
          <w:lang w:eastAsia="zh-CN"/>
        </w:rPr>
        <w:t xml:space="preserve"> or ports</w:t>
      </w:r>
      <w:r w:rsidRPr="00B232B1">
        <w:rPr>
          <w:sz w:val="22"/>
          <w:szCs w:val="22"/>
          <w:lang w:eastAsia="zh-CN"/>
        </w:rPr>
        <w:t xml:space="preserve">. The IE </w:t>
      </w:r>
      <w:proofErr w:type="spellStart"/>
      <w:r w:rsidRPr="00B232B1">
        <w:rPr>
          <w:sz w:val="22"/>
          <w:szCs w:val="22"/>
          <w:lang w:eastAsia="zh-CN"/>
        </w:rPr>
        <w:t>srs-TxSwitch</w:t>
      </w:r>
      <w:proofErr w:type="spellEnd"/>
      <w:r w:rsidRPr="00B232B1">
        <w:rPr>
          <w:sz w:val="22"/>
          <w:szCs w:val="22"/>
          <w:lang w:eastAsia="zh-CN"/>
        </w:rPr>
        <w:t xml:space="preserve"> or srs</w:t>
      </w:r>
      <w:r w:rsidR="00B232B1">
        <w:rPr>
          <w:sz w:val="22"/>
          <w:szCs w:val="22"/>
          <w:lang w:eastAsia="zh-CN"/>
        </w:rPr>
        <w:noBreakHyphen/>
      </w:r>
      <w:r w:rsidRPr="00B232B1">
        <w:rPr>
          <w:sz w:val="22"/>
          <w:szCs w:val="22"/>
          <w:lang w:eastAsia="zh-CN"/>
        </w:rPr>
        <w:t>TxSwitch-v1610 (copied below) can be used to identify the number of receive antennas or ports in the downlink, e.g. r2 or r4 means two or four receive antennas, respectively. This</w:t>
      </w:r>
      <w:r w:rsidR="009A28A8" w:rsidRPr="00B232B1">
        <w:rPr>
          <w:sz w:val="22"/>
          <w:szCs w:val="22"/>
          <w:lang w:eastAsia="zh-CN"/>
        </w:rPr>
        <w:t xml:space="preserve"> IE</w:t>
      </w:r>
      <w:r w:rsidRPr="00B232B1">
        <w:rPr>
          <w:sz w:val="22"/>
          <w:szCs w:val="22"/>
          <w:lang w:eastAsia="zh-CN"/>
        </w:rPr>
        <w:t>, together with others means listed in WF of RAN4 #108bis [1]</w:t>
      </w:r>
      <w:r w:rsidR="003D3C52" w:rsidRPr="00B232B1">
        <w:rPr>
          <w:sz w:val="22"/>
          <w:szCs w:val="22"/>
          <w:lang w:eastAsia="zh-CN"/>
        </w:rPr>
        <w:t>, would make the identific</w:t>
      </w:r>
      <w:r w:rsidR="003D3C52" w:rsidRPr="00B232B1">
        <w:rPr>
          <w:rFonts w:eastAsiaTheme="minorEastAsia"/>
          <w:sz w:val="22"/>
          <w:szCs w:val="22"/>
          <w:lang w:eastAsia="zh-CN"/>
        </w:rPr>
        <w:t>ation of number of receive chains more reliable.</w:t>
      </w:r>
      <w:r w:rsidR="00607320">
        <w:rPr>
          <w:rFonts w:eastAsiaTheme="minorEastAsia"/>
          <w:sz w:val="22"/>
          <w:szCs w:val="22"/>
          <w:lang w:eastAsia="zh-CN"/>
        </w:rPr>
        <w:t xml:space="preserve"> IE </w:t>
      </w:r>
      <w:r w:rsidR="00607320" w:rsidRPr="00607320">
        <w:rPr>
          <w:rFonts w:eastAsiaTheme="minorEastAsia"/>
          <w:sz w:val="22"/>
          <w:szCs w:val="22"/>
          <w:lang w:eastAsia="zh-CN"/>
        </w:rPr>
        <w:t>srs</w:t>
      </w:r>
      <w:r w:rsidR="00607320">
        <w:rPr>
          <w:rFonts w:eastAsiaTheme="minorEastAsia"/>
          <w:sz w:val="22"/>
          <w:szCs w:val="22"/>
          <w:lang w:eastAsia="zh-CN"/>
        </w:rPr>
        <w:noBreakHyphen/>
      </w:r>
      <w:r w:rsidR="00607320" w:rsidRPr="00607320">
        <w:rPr>
          <w:rFonts w:eastAsiaTheme="minorEastAsia"/>
          <w:sz w:val="22"/>
          <w:szCs w:val="22"/>
          <w:lang w:eastAsia="zh-CN"/>
        </w:rPr>
        <w:t>AntennaSwitchingBeyond4RX-r17</w:t>
      </w:r>
      <w:r w:rsidR="00607320">
        <w:rPr>
          <w:rFonts w:eastAsiaTheme="minorEastAsia"/>
          <w:sz w:val="22"/>
          <w:szCs w:val="22"/>
          <w:lang w:eastAsia="zh-CN"/>
        </w:rPr>
        <w:t xml:space="preserve"> is introduced</w:t>
      </w:r>
      <w:r w:rsidR="00FA7683">
        <w:rPr>
          <w:rFonts w:eastAsiaTheme="minorEastAsia"/>
          <w:sz w:val="22"/>
          <w:szCs w:val="22"/>
          <w:lang w:eastAsia="zh-CN"/>
        </w:rPr>
        <w:t xml:space="preserve"> in r</w:t>
      </w:r>
      <w:bookmarkStart w:id="2" w:name="_GoBack"/>
      <w:bookmarkEnd w:id="2"/>
      <w:r w:rsidR="00FA7683">
        <w:rPr>
          <w:rFonts w:eastAsiaTheme="minorEastAsia"/>
          <w:sz w:val="22"/>
          <w:szCs w:val="22"/>
          <w:lang w:eastAsia="zh-CN"/>
        </w:rPr>
        <w:t>elease 17</w:t>
      </w:r>
      <w:r w:rsidR="00607320">
        <w:rPr>
          <w:rFonts w:eastAsiaTheme="minorEastAsia"/>
          <w:sz w:val="22"/>
          <w:szCs w:val="22"/>
          <w:lang w:eastAsia="zh-CN"/>
        </w:rPr>
        <w:t>. However, devices that came to markets in the past year or two are unlikely to support more than four receive chains.</w:t>
      </w:r>
    </w:p>
    <w:p w14:paraId="4339C360" w14:textId="77777777" w:rsidR="00F72E30" w:rsidRDefault="00F72E30" w:rsidP="00C47874">
      <w:pPr>
        <w:pStyle w:val="PL"/>
      </w:pPr>
    </w:p>
    <w:p w14:paraId="3E238F7A" w14:textId="41BE7921" w:rsidR="00C47874" w:rsidRPr="00C0503E" w:rsidRDefault="00C47874" w:rsidP="00C47874">
      <w:pPr>
        <w:pStyle w:val="PL"/>
      </w:pPr>
      <w:r w:rsidRPr="00C0503E">
        <w:t xml:space="preserve">BandParameters-v1540 ::=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544233E" w14:textId="77777777" w:rsidR="00C47874" w:rsidRPr="00C0503E" w:rsidRDefault="00C47874" w:rsidP="00C47874">
      <w:pPr>
        <w:pStyle w:val="PL"/>
      </w:pPr>
      <w:r w:rsidRPr="00C0503E">
        <w:t xml:space="preserve">    srs-CarrierSwitch                   </w:t>
      </w:r>
      <w:r w:rsidRPr="00C0503E">
        <w:rPr>
          <w:color w:val="993366"/>
        </w:rPr>
        <w:t>CHOICE</w:t>
      </w:r>
      <w:r w:rsidRPr="00C0503E">
        <w:t xml:space="preserve"> {</w:t>
      </w:r>
    </w:p>
    <w:p w14:paraId="5208FF41" w14:textId="77777777" w:rsidR="00C47874" w:rsidRPr="00C0503E" w:rsidRDefault="00C47874" w:rsidP="00C47874">
      <w:pPr>
        <w:pStyle w:val="PL"/>
      </w:pPr>
      <w:r w:rsidRPr="00C0503E">
        <w:t xml:space="preserve">        nr   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E3532A9" w14:textId="77777777" w:rsidR="00C47874" w:rsidRPr="00C0503E" w:rsidRDefault="00C47874" w:rsidP="00C47874">
      <w:pPr>
        <w:pStyle w:val="PL"/>
      </w:pPr>
      <w:r w:rsidRPr="00C0503E">
        <w:t xml:space="preserve">            srs-SwitchingTimesListNR   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SRS-SwitchingTimeNR</w:t>
      </w:r>
    </w:p>
    <w:p w14:paraId="19E55344" w14:textId="77777777" w:rsidR="00C47874" w:rsidRPr="00C0503E" w:rsidRDefault="00C47874" w:rsidP="00C47874">
      <w:pPr>
        <w:pStyle w:val="PL"/>
      </w:pPr>
      <w:r w:rsidRPr="00C0503E">
        <w:t xml:space="preserve">        },</w:t>
      </w:r>
    </w:p>
    <w:p w14:paraId="0DB81154" w14:textId="77777777" w:rsidR="00C47874" w:rsidRPr="00C0503E" w:rsidRDefault="00C47874" w:rsidP="00C47874">
      <w:pPr>
        <w:pStyle w:val="PL"/>
      </w:pPr>
      <w:r w:rsidRPr="00C0503E">
        <w:t xml:space="preserve">        eutra           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697D6AC7" w14:textId="77777777" w:rsidR="00C47874" w:rsidRPr="00C0503E" w:rsidRDefault="00C47874" w:rsidP="00C47874">
      <w:pPr>
        <w:pStyle w:val="PL"/>
      </w:pPr>
      <w:r w:rsidRPr="00C0503E">
        <w:t xml:space="preserve">            srs-SwitchingTimesListEUTRA         </w:t>
      </w:r>
      <w:r w:rsidRPr="00C0503E">
        <w:rPr>
          <w:color w:val="993366"/>
        </w:rPr>
        <w:t>SEQUENCE</w:t>
      </w:r>
      <w:r w:rsidRPr="00C0503E">
        <w:t xml:space="preserve"> (</w:t>
      </w:r>
      <w:r w:rsidRPr="00C0503E">
        <w:rPr>
          <w:color w:val="993366"/>
        </w:rPr>
        <w:t>SIZE</w:t>
      </w:r>
      <w:r w:rsidRPr="00C0503E">
        <w:t xml:space="preserve"> (1..maxSimultaneousBands))</w:t>
      </w:r>
      <w:r w:rsidRPr="00C0503E">
        <w:rPr>
          <w:color w:val="993366"/>
        </w:rPr>
        <w:t xml:space="preserve"> OF</w:t>
      </w:r>
      <w:r w:rsidRPr="00C0503E">
        <w:t xml:space="preserve"> SRS-SwitchingTimeEUTRA</w:t>
      </w:r>
    </w:p>
    <w:p w14:paraId="0B763507" w14:textId="77777777" w:rsidR="00C47874" w:rsidRPr="00C0503E" w:rsidRDefault="00C47874" w:rsidP="00C47874">
      <w:pPr>
        <w:pStyle w:val="PL"/>
      </w:pPr>
      <w:r w:rsidRPr="00C0503E">
        <w:t xml:space="preserve">        }</w:t>
      </w:r>
    </w:p>
    <w:p w14:paraId="50DD1420" w14:textId="77777777" w:rsidR="00C47874" w:rsidRPr="00C0503E" w:rsidRDefault="00C47874" w:rsidP="00C47874">
      <w:pPr>
        <w:pStyle w:val="PL"/>
      </w:pPr>
      <w:r w:rsidRPr="00C0503E">
        <w:t xml:space="preserve">    }                                                  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C59ED82" w14:textId="77777777" w:rsidR="00C47874" w:rsidRPr="00C0503E" w:rsidRDefault="00C47874" w:rsidP="00C47874">
      <w:pPr>
        <w:pStyle w:val="PL"/>
      </w:pPr>
      <w:r w:rsidRPr="00C0503E">
        <w:t xml:space="preserve">    srs-TxSwitch  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30F984EC" w14:textId="77777777" w:rsidR="00C47874" w:rsidRPr="00C0503E" w:rsidRDefault="00C47874" w:rsidP="00C47874">
      <w:pPr>
        <w:pStyle w:val="PL"/>
      </w:pPr>
      <w:r w:rsidRPr="00C0503E">
        <w:t xml:space="preserve">        supportedSRS-TxPortSwitch       </w:t>
      </w:r>
      <w:r w:rsidRPr="00C0503E">
        <w:rPr>
          <w:color w:val="993366"/>
        </w:rPr>
        <w:t>ENUMERATED</w:t>
      </w:r>
      <w:r w:rsidRPr="00C0503E">
        <w:t xml:space="preserve"> {t1r2, t1r4, t2r4, t1r4-t2r4, t1r1, t2r2, t4r4, notSupported},</w:t>
      </w:r>
    </w:p>
    <w:p w14:paraId="6F6D0C67" w14:textId="77777777" w:rsidR="00C47874" w:rsidRPr="00C0503E" w:rsidRDefault="00C47874" w:rsidP="00C47874">
      <w:pPr>
        <w:pStyle w:val="PL"/>
      </w:pPr>
      <w:r w:rsidRPr="00C0503E">
        <w:t xml:space="preserve">        txSwitchImpactToRx              </w:t>
      </w:r>
      <w:r w:rsidRPr="00C0503E">
        <w:rPr>
          <w:color w:val="993366"/>
        </w:rPr>
        <w:t>INTEGER</w:t>
      </w:r>
      <w:r w:rsidRPr="00C0503E">
        <w:t xml:space="preserve"> (1..32)                            </w:t>
      </w:r>
      <w:r w:rsidRPr="00C0503E">
        <w:rPr>
          <w:color w:val="993366"/>
        </w:rPr>
        <w:t>OPTIONAL</w:t>
      </w:r>
      <w:r w:rsidRPr="00C0503E">
        <w:t>,</w:t>
      </w:r>
    </w:p>
    <w:p w14:paraId="4581ADE0" w14:textId="77777777" w:rsidR="00C47874" w:rsidRPr="00C0503E" w:rsidRDefault="00C47874" w:rsidP="00C47874">
      <w:pPr>
        <w:pStyle w:val="PL"/>
      </w:pPr>
      <w:r w:rsidRPr="00C0503E">
        <w:lastRenderedPageBreak/>
        <w:t xml:space="preserve">        txSwitchWithAnotherBand         </w:t>
      </w:r>
      <w:r w:rsidRPr="00C0503E">
        <w:rPr>
          <w:color w:val="993366"/>
        </w:rPr>
        <w:t>INTEGER</w:t>
      </w:r>
      <w:r w:rsidRPr="00C0503E">
        <w:t xml:space="preserve"> (1..32)                            </w:t>
      </w:r>
      <w:r w:rsidRPr="00C0503E">
        <w:rPr>
          <w:color w:val="993366"/>
        </w:rPr>
        <w:t>OPTIONAL</w:t>
      </w:r>
    </w:p>
    <w:p w14:paraId="1AF837EE" w14:textId="60713BAB" w:rsidR="00C47874" w:rsidRPr="00C0503E" w:rsidRDefault="00C47874" w:rsidP="00C47874">
      <w:pPr>
        <w:pStyle w:val="PL"/>
      </w:pPr>
      <w:r w:rsidRPr="00C0503E">
        <w:t xml:space="preserve">    }                                                                              </w:t>
      </w:r>
    </w:p>
    <w:p w14:paraId="3F8658DD" w14:textId="77777777" w:rsidR="00C47874" w:rsidRPr="00C0503E" w:rsidRDefault="00C47874" w:rsidP="00C47874">
      <w:pPr>
        <w:pStyle w:val="PL"/>
      </w:pPr>
      <w:r w:rsidRPr="00C0503E">
        <w:t>}</w:t>
      </w:r>
    </w:p>
    <w:p w14:paraId="200BE0FE" w14:textId="77777777" w:rsidR="00C47874" w:rsidRPr="00C0503E" w:rsidRDefault="00C47874" w:rsidP="00C47874">
      <w:pPr>
        <w:pStyle w:val="PL"/>
      </w:pPr>
    </w:p>
    <w:p w14:paraId="02C3276D" w14:textId="77777777" w:rsidR="00C47874" w:rsidRPr="00C0503E" w:rsidRDefault="00C47874" w:rsidP="00C47874">
      <w:pPr>
        <w:pStyle w:val="PL"/>
      </w:pPr>
      <w:r w:rsidRPr="00C0503E">
        <w:t xml:space="preserve">BandParameters-v1610 ::=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3CC2817" w14:textId="77777777" w:rsidR="00C47874" w:rsidRPr="00C0503E" w:rsidRDefault="00C47874" w:rsidP="00C47874">
      <w:pPr>
        <w:pStyle w:val="PL"/>
      </w:pPr>
      <w:r w:rsidRPr="00C0503E">
        <w:t xml:space="preserve">    srs-TxSwitch-v1610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1A2AA345" w14:textId="77777777" w:rsidR="00C47874" w:rsidRPr="00C0503E" w:rsidRDefault="00C47874" w:rsidP="00C47874">
      <w:pPr>
        <w:pStyle w:val="PL"/>
      </w:pPr>
      <w:r w:rsidRPr="00C0503E">
        <w:t xml:space="preserve">        supportedSRS-TxPortSwitch-v1610  </w:t>
      </w:r>
      <w:r w:rsidRPr="00C0503E">
        <w:rPr>
          <w:color w:val="993366"/>
        </w:rPr>
        <w:t>ENUMERATED</w:t>
      </w:r>
      <w:r w:rsidRPr="00C0503E">
        <w:t xml:space="preserve"> {t1r1-t1r2, t1r1-t1r2-t1r4, t1r1-t1r2-t2r2-t2r4, t1r1-t1r2-t2r2-t1r4-t2r4,</w:t>
      </w:r>
    </w:p>
    <w:p w14:paraId="70C65F49" w14:textId="77777777" w:rsidR="00C47874" w:rsidRPr="00C0503E" w:rsidRDefault="00C47874" w:rsidP="00C47874">
      <w:pPr>
        <w:pStyle w:val="PL"/>
      </w:pPr>
      <w:r w:rsidRPr="00C0503E">
        <w:t xml:space="preserve">                                                         t1r1-t2r2, t1r1-t2r2-t4r4}</w:t>
      </w:r>
    </w:p>
    <w:p w14:paraId="05426FD4" w14:textId="00491270" w:rsidR="00C47874" w:rsidRPr="00C0503E" w:rsidRDefault="00C47874" w:rsidP="00C47874">
      <w:pPr>
        <w:pStyle w:val="PL"/>
      </w:pPr>
      <w:r w:rsidRPr="00C0503E">
        <w:t xml:space="preserve">    }                                                                              </w:t>
      </w:r>
    </w:p>
    <w:p w14:paraId="60C8D8AD" w14:textId="77777777" w:rsidR="00C47874" w:rsidRPr="00C0503E" w:rsidRDefault="00C47874" w:rsidP="00C47874">
      <w:pPr>
        <w:pStyle w:val="PL"/>
      </w:pPr>
      <w:r w:rsidRPr="00C0503E">
        <w:t>}</w:t>
      </w:r>
    </w:p>
    <w:p w14:paraId="142D5BB0" w14:textId="77777777" w:rsidR="00C47874" w:rsidRPr="00C0503E" w:rsidRDefault="00C47874" w:rsidP="00C47874">
      <w:pPr>
        <w:pStyle w:val="PL"/>
      </w:pPr>
    </w:p>
    <w:p w14:paraId="782EE0AA" w14:textId="7AE6A57A" w:rsidR="004A4A34" w:rsidRPr="00B232B1" w:rsidRDefault="005A0E72" w:rsidP="00C115E0">
      <w:pPr>
        <w:rPr>
          <w:rFonts w:eastAsia="DengXian"/>
          <w:sz w:val="22"/>
          <w:szCs w:val="22"/>
          <w:lang w:eastAsia="zh-CN"/>
        </w:rPr>
      </w:pPr>
      <w:r w:rsidRPr="00B232B1">
        <w:rPr>
          <w:rFonts w:eastAsia="DengXian"/>
          <w:b/>
          <w:sz w:val="22"/>
          <w:szCs w:val="22"/>
          <w:lang w:eastAsia="zh-CN"/>
        </w:rPr>
        <w:t>Proposal 1</w:t>
      </w:r>
      <w:r w:rsidRPr="00B232B1">
        <w:rPr>
          <w:rFonts w:eastAsia="DengXian"/>
          <w:sz w:val="22"/>
          <w:szCs w:val="22"/>
          <w:lang w:eastAsia="zh-CN"/>
        </w:rPr>
        <w:t xml:space="preserve">: consider using </w:t>
      </w:r>
      <w:r w:rsidR="00C74440" w:rsidRPr="00B232B1">
        <w:rPr>
          <w:rFonts w:eastAsia="DengXian"/>
          <w:sz w:val="22"/>
          <w:szCs w:val="22"/>
          <w:lang w:eastAsia="zh-CN"/>
        </w:rPr>
        <w:t xml:space="preserve">IE </w:t>
      </w:r>
      <w:proofErr w:type="spellStart"/>
      <w:r w:rsidRPr="00B232B1">
        <w:rPr>
          <w:sz w:val="22"/>
          <w:szCs w:val="22"/>
          <w:lang w:eastAsia="zh-CN"/>
        </w:rPr>
        <w:t>srs-TxSwitch</w:t>
      </w:r>
      <w:proofErr w:type="spellEnd"/>
      <w:r w:rsidRPr="00B232B1">
        <w:rPr>
          <w:sz w:val="22"/>
          <w:szCs w:val="22"/>
          <w:lang w:eastAsia="zh-CN"/>
        </w:rPr>
        <w:t>, in conjunction with other means, to identify the number of receive chains</w:t>
      </w:r>
      <w:r w:rsidR="004A4A34" w:rsidRPr="00B232B1">
        <w:rPr>
          <w:rFonts w:eastAsia="DengXian"/>
          <w:sz w:val="22"/>
          <w:szCs w:val="22"/>
          <w:lang w:eastAsia="zh-CN"/>
        </w:rPr>
        <w:t>.</w:t>
      </w:r>
    </w:p>
    <w:bookmarkEnd w:id="1"/>
    <w:p w14:paraId="396DDBAF" w14:textId="77777777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Conclusi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10BF53FB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proposal.</w:t>
      </w:r>
    </w:p>
    <w:p w14:paraId="5DC51755" w14:textId="281A8C65" w:rsidR="003F6B47" w:rsidRPr="00250240" w:rsidRDefault="00774329" w:rsidP="00963854">
      <w:pPr>
        <w:rPr>
          <w:rFonts w:eastAsia="DengXian"/>
          <w:sz w:val="22"/>
          <w:szCs w:val="22"/>
          <w:lang w:eastAsia="zh-CN"/>
        </w:rPr>
      </w:pPr>
      <w:r w:rsidRPr="005A0E72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 xml:space="preserve">: consider using </w:t>
      </w:r>
      <w:r w:rsidR="00C74440">
        <w:rPr>
          <w:rFonts w:eastAsia="DengXian"/>
          <w:sz w:val="22"/>
          <w:szCs w:val="22"/>
          <w:lang w:eastAsia="zh-CN"/>
        </w:rPr>
        <w:t xml:space="preserve">IE </w:t>
      </w:r>
      <w:proofErr w:type="spellStart"/>
      <w:r>
        <w:rPr>
          <w:lang w:eastAsia="zh-CN"/>
        </w:rPr>
        <w:t>srs-TxSwitch</w:t>
      </w:r>
      <w:proofErr w:type="spellEnd"/>
      <w:r>
        <w:rPr>
          <w:lang w:eastAsia="zh-CN"/>
        </w:rPr>
        <w:t>, in conjunction with other means, to identify the number of receive chains</w:t>
      </w:r>
      <w:r w:rsidR="006F0D2C">
        <w:rPr>
          <w:rFonts w:eastAsia="DengXian"/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76FEF6C0" w14:textId="34E480FB" w:rsidR="002C7507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682BC2">
        <w:rPr>
          <w:rFonts w:eastAsia="SimSun"/>
          <w:sz w:val="22"/>
          <w:szCs w:val="22"/>
          <w:lang w:val="en-US" w:eastAsia="zh-CN"/>
        </w:rPr>
        <w:t xml:space="preserve">R4-2316945 </w:t>
      </w:r>
      <w:r w:rsidR="00682BC2" w:rsidRPr="00682BC2">
        <w:rPr>
          <w:rFonts w:eastAsia="SimSun"/>
          <w:sz w:val="22"/>
          <w:szCs w:val="22"/>
          <w:lang w:val="en-US" w:eastAsia="zh-CN"/>
        </w:rPr>
        <w:t>WF on NR</w:t>
      </w:r>
      <w:r w:rsidR="00C74440">
        <w:rPr>
          <w:rFonts w:eastAsia="SimSun"/>
          <w:sz w:val="22"/>
          <w:szCs w:val="22"/>
          <w:lang w:val="en-US" w:eastAsia="zh-CN"/>
        </w:rPr>
        <w:t xml:space="preserve"> </w:t>
      </w:r>
      <w:r w:rsidR="00682BC2" w:rsidRPr="00682BC2">
        <w:rPr>
          <w:rFonts w:eastAsia="SimSun"/>
          <w:sz w:val="22"/>
          <w:szCs w:val="22"/>
          <w:lang w:val="en-US" w:eastAsia="zh-CN"/>
        </w:rPr>
        <w:t>MIMO</w:t>
      </w:r>
      <w:r w:rsidR="00C74440">
        <w:rPr>
          <w:rFonts w:eastAsia="SimSun"/>
          <w:sz w:val="22"/>
          <w:szCs w:val="22"/>
          <w:lang w:val="en-US" w:eastAsia="zh-CN"/>
        </w:rPr>
        <w:t xml:space="preserve"> </w:t>
      </w:r>
      <w:r w:rsidR="00682BC2" w:rsidRPr="00682BC2">
        <w:rPr>
          <w:rFonts w:eastAsia="SimSun"/>
          <w:sz w:val="22"/>
          <w:szCs w:val="22"/>
          <w:lang w:val="en-US" w:eastAsia="zh-CN"/>
        </w:rPr>
        <w:t>OTA</w:t>
      </w:r>
      <w:r w:rsidR="00C74440">
        <w:rPr>
          <w:rFonts w:eastAsia="SimSun"/>
          <w:sz w:val="22"/>
          <w:szCs w:val="22"/>
          <w:lang w:val="en-US" w:eastAsia="zh-CN"/>
        </w:rPr>
        <w:t xml:space="preserve"> </w:t>
      </w:r>
      <w:proofErr w:type="spellStart"/>
      <w:r w:rsidR="00682BC2" w:rsidRPr="00682BC2">
        <w:rPr>
          <w:rFonts w:eastAsia="SimSun"/>
          <w:sz w:val="22"/>
          <w:szCs w:val="22"/>
          <w:lang w:val="en-US" w:eastAsia="zh-CN"/>
        </w:rPr>
        <w:t>enh</w:t>
      </w:r>
      <w:proofErr w:type="spellEnd"/>
    </w:p>
    <w:p w14:paraId="2ADDD826" w14:textId="734AE173" w:rsidR="00A90AD4" w:rsidRDefault="00A90AD4">
      <w:pPr>
        <w:spacing w:after="0"/>
        <w:rPr>
          <w:rFonts w:eastAsia="SimSun"/>
          <w:sz w:val="22"/>
          <w:szCs w:val="22"/>
          <w:lang w:val="en-US" w:eastAsia="zh-CN"/>
        </w:rPr>
      </w:pPr>
    </w:p>
    <w:sectPr w:rsidR="00A90AD4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16452" w14:textId="77777777" w:rsidR="00530A64" w:rsidRDefault="00530A64">
      <w:r>
        <w:separator/>
      </w:r>
    </w:p>
  </w:endnote>
  <w:endnote w:type="continuationSeparator" w:id="0">
    <w:p w14:paraId="017921D9" w14:textId="77777777" w:rsidR="00530A64" w:rsidRDefault="00530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18E21" w14:textId="77777777" w:rsidR="00530A64" w:rsidRDefault="00530A64">
      <w:r>
        <w:separator/>
      </w:r>
    </w:p>
  </w:footnote>
  <w:footnote w:type="continuationSeparator" w:id="0">
    <w:p w14:paraId="119AFE2B" w14:textId="77777777" w:rsidR="00530A64" w:rsidRDefault="00530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41E3F"/>
    <w:multiLevelType w:val="hybridMultilevel"/>
    <w:tmpl w:val="2DC8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4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7"/>
  </w:num>
  <w:num w:numId="2">
    <w:abstractNumId w:val="25"/>
  </w:num>
  <w:num w:numId="3">
    <w:abstractNumId w:val="26"/>
  </w:num>
  <w:num w:numId="4">
    <w:abstractNumId w:val="13"/>
  </w:num>
  <w:num w:numId="5">
    <w:abstractNumId w:val="18"/>
  </w:num>
  <w:num w:numId="6">
    <w:abstractNumId w:val="11"/>
  </w:num>
  <w:num w:numId="7">
    <w:abstractNumId w:val="8"/>
  </w:num>
  <w:num w:numId="8">
    <w:abstractNumId w:val="4"/>
  </w:num>
  <w:num w:numId="9">
    <w:abstractNumId w:val="1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3"/>
  </w:num>
  <w:num w:numId="14">
    <w:abstractNumId w:val="11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0"/>
  </w:num>
  <w:num w:numId="23">
    <w:abstractNumId w:val="17"/>
  </w:num>
  <w:num w:numId="24">
    <w:abstractNumId w:val="17"/>
  </w:num>
  <w:num w:numId="25">
    <w:abstractNumId w:val="17"/>
  </w:num>
  <w:num w:numId="26">
    <w:abstractNumId w:val="22"/>
  </w:num>
  <w:num w:numId="27">
    <w:abstractNumId w:val="0"/>
  </w:num>
  <w:num w:numId="28">
    <w:abstractNumId w:val="16"/>
  </w:num>
  <w:num w:numId="29">
    <w:abstractNumId w:val="6"/>
  </w:num>
  <w:num w:numId="30">
    <w:abstractNumId w:val="21"/>
  </w:num>
  <w:num w:numId="31">
    <w:abstractNumId w:val="15"/>
  </w:num>
  <w:num w:numId="32">
    <w:abstractNumId w:val="20"/>
  </w:num>
  <w:num w:numId="33">
    <w:abstractNumId w:val="2"/>
  </w:num>
  <w:num w:numId="34">
    <w:abstractNumId w:val="24"/>
  </w:num>
  <w:num w:numId="35">
    <w:abstractNumId w:val="3"/>
  </w:num>
  <w:num w:numId="3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053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874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CB6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AA0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9F8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315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8B2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E78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A4D"/>
    <w:rsid w:val="00341113"/>
    <w:rsid w:val="00341296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5F6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3C52"/>
    <w:rsid w:val="003D47DB"/>
    <w:rsid w:val="003D486D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0A64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0E72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320"/>
    <w:rsid w:val="00607638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BC2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C3E"/>
    <w:rsid w:val="00695D19"/>
    <w:rsid w:val="00695E49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29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54E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8A8"/>
    <w:rsid w:val="009A29D2"/>
    <w:rsid w:val="009A2D3A"/>
    <w:rsid w:val="009A3111"/>
    <w:rsid w:val="009A37BA"/>
    <w:rsid w:val="009A3D8F"/>
    <w:rsid w:val="009A3E04"/>
    <w:rsid w:val="009A3F60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AF7EE3"/>
    <w:rsid w:val="00B0004A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2B1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17F"/>
    <w:rsid w:val="00B872BE"/>
    <w:rsid w:val="00B877BB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D1C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874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440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3D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5C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2E30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683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58D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F7942CC6-32D1-4358-8576-BE185484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3455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Hai Zhou (Joe)</cp:lastModifiedBy>
  <cp:revision>17</cp:revision>
  <cp:lastPrinted>2009-04-22T13:01:00Z</cp:lastPrinted>
  <dcterms:created xsi:type="dcterms:W3CDTF">2023-10-26T10:50:00Z</dcterms:created>
  <dcterms:modified xsi:type="dcterms:W3CDTF">2023-11-01T11:54:00Z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1698836563</vt:lpwstr>
  </property>
</Properties>
</file>